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4" w:type="dxa"/>
        <w:tblCellSpacing w:w="0" w:type="dxa"/>
        <w:tblCellMar>
          <w:left w:w="0" w:type="dxa"/>
          <w:right w:w="0" w:type="dxa"/>
        </w:tblCellMar>
        <w:tblLook w:val="04A0"/>
      </w:tblPr>
      <w:tblGrid>
        <w:gridCol w:w="8974"/>
      </w:tblGrid>
      <w:tr w:rsidR="00611F9D" w:rsidRPr="00611F9D" w:rsidTr="00AA1469">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8974"/>
            </w:tblGrid>
            <w:tr w:rsidR="00611F9D" w:rsidRPr="00611F9D">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884"/>
                  </w:tblGrid>
                  <w:tr w:rsidR="00611F9D" w:rsidRPr="00611F9D">
                    <w:trPr>
                      <w:tblCellSpacing w:w="0" w:type="dxa"/>
                      <w:jc w:val="center"/>
                    </w:trPr>
                    <w:tc>
                      <w:tcPr>
                        <w:tcW w:w="0" w:type="auto"/>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884"/>
                  </w:tblGrid>
                  <w:tr w:rsidR="00611F9D" w:rsidRPr="00611F9D">
                    <w:trPr>
                      <w:tblCellSpacing w:w="15" w:type="dxa"/>
                      <w:jc w:val="center"/>
                    </w:trPr>
                    <w:tc>
                      <w:tcPr>
                        <w:tcW w:w="0" w:type="auto"/>
                        <w:vAlign w:val="center"/>
                        <w:hideMark/>
                      </w:tcPr>
                      <w:p w:rsidR="00611F9D" w:rsidRPr="00611F9D" w:rsidRDefault="00611F9D" w:rsidP="00611F9D">
                        <w:pPr>
                          <w:spacing w:after="24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xml:space="preserve">Resmi Gazete Tarihi: 29.12.2012 </w:t>
                        </w:r>
                        <w:r w:rsidR="00AA1469">
                          <w:rPr>
                            <w:rFonts w:ascii="Times New Roman" w:eastAsia="Times New Roman" w:hAnsi="Times New Roman" w:cs="Times New Roman"/>
                            <w:sz w:val="24"/>
                            <w:szCs w:val="24"/>
                            <w:lang w:eastAsia="tr-TR"/>
                          </w:rPr>
                          <w:t xml:space="preserve">                                            </w:t>
                        </w:r>
                        <w:r w:rsidRPr="00611F9D">
                          <w:rPr>
                            <w:rFonts w:ascii="Times New Roman" w:eastAsia="Times New Roman" w:hAnsi="Times New Roman" w:cs="Times New Roman"/>
                            <w:sz w:val="24"/>
                            <w:szCs w:val="24"/>
                            <w:lang w:eastAsia="tr-TR"/>
                          </w:rPr>
                          <w:t>Resmi Gazete Sayısı: 28512</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SAĞLIĞI VE GÜVENLİĞİ HİZMETLERİ YÖNETMELİĞİ</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BİRİNCİ BÖLÜM</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 Kapsam, Dayanak ve Tanımlar</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 –</w:t>
                        </w:r>
                        <w:r w:rsidRPr="00611F9D">
                          <w:rPr>
                            <w:rFonts w:ascii="Calibri" w:eastAsia="Times New Roman" w:hAnsi="Calibri" w:cs="Calibri"/>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Kapsam</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 –</w:t>
                        </w:r>
                        <w:r w:rsidRPr="00611F9D">
                          <w:rPr>
                            <w:rFonts w:ascii="Calibri" w:eastAsia="Times New Roman" w:hAnsi="Calibri" w:cs="Calibri"/>
                            <w:lang w:eastAsia="tr-TR"/>
                          </w:rPr>
                          <w:t> (1) Bu Yönetmelik, 20/6/2012 tarihli ve 6331 sayılı İş Sağlığı ve Güvenliği Kanunu kapsamında yer alan işyerlerini kapsar.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Dayanak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3 –</w:t>
                        </w:r>
                        <w:r w:rsidRPr="00611F9D">
                          <w:rPr>
                            <w:rFonts w:ascii="Calibri" w:eastAsia="Times New Roman" w:hAnsi="Calibri" w:cs="Calibri"/>
                            <w:lang w:eastAsia="tr-TR"/>
                          </w:rPr>
                          <w:t> (1) Bu Yönetmelik; İş Sağlığı ve Güvenliği Kanununun 6 ncı, </w:t>
                        </w:r>
                        <w:r w:rsidRPr="00611F9D">
                          <w:rPr>
                            <w:rFonts w:ascii="Calibri" w:eastAsia="Times New Roman" w:hAnsi="Calibri" w:cs="Calibri"/>
                            <w:b/>
                            <w:bCs/>
                            <w:lang w:eastAsia="tr-TR"/>
                          </w:rPr>
                          <w:t>(Değişik ibare:RG-18/12/2014-29209) </w:t>
                        </w:r>
                        <w:r w:rsidRPr="00611F9D">
                          <w:rPr>
                            <w:rFonts w:ascii="Calibri" w:eastAsia="Times New Roman" w:hAnsi="Calibri" w:cs="Calibri"/>
                            <w:u w:val="single"/>
                            <w:lang w:eastAsia="tr-TR"/>
                          </w:rPr>
                          <w:t>8 inci, 24 üncü, 27 nci, 30 uncu ve 31 inci</w:t>
                        </w:r>
                        <w:r w:rsidRPr="00611F9D">
                          <w:rPr>
                            <w:rFonts w:ascii="Calibri" w:eastAsia="Times New Roman" w:hAnsi="Calibri" w:cs="Calibri"/>
                            <w:lang w:eastAsia="tr-TR"/>
                          </w:rPr>
                          <w:t> maddeleri ile 9/1/1985 tarihli ve 3146 sayılı Çalışma ve Sosyal Güvenlik Bakanlığının Teşkilat ve Görevleri Hakkında Kanunun 2 nci ve 12 nci maddelerine dayanılarak hazırlanmıştır.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Tanımlar ve kısaltmalar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4 –</w:t>
                        </w:r>
                        <w:r w:rsidRPr="00611F9D">
                          <w:rPr>
                            <w:rFonts w:ascii="Calibri" w:eastAsia="Times New Roman" w:hAnsi="Calibri" w:cs="Calibri"/>
                            <w:lang w:eastAsia="tr-TR"/>
                          </w:rPr>
                          <w:t> (1) Bu Yönetmelikte geçen: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Bakanlık: Çalışma ve Sosyal Güvenlik Bakanlığını,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İş Sağlığı ve Güvenliği Genel Müdürlüğünü,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 sağlık ve güvenlik birimi (İSGB): İşyerinde iş sağlığı ve güvenliği hizmetlerini yürütmek üzere kurulan, gerekli donanım ve personele sahip olan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İSG-KÂTİP: İş sağlığı ve güvenliği hizmetleri ile ilgili iş ve işlemlerin Genel Müdürlükçe kayıt, takip ve izlenmesi amacıyla kullanılan iş sağlığı ve güvenliği kayıt, takip ve izleme programını,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Sorumlu müdür: İşyeri hekimliği veya iş güvenliği uzmanlığı belgesine sahip, OSGB’lerde tam süreli istihdam edilen ve bu birimlerin iş ve işlemlerinden Bakanlığa karşı sorumlu olan kişiyi,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h)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Toplum Sağlığı Merkezi Birimi (TSMB): Sağlık Bakanlığına bağlı,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ifade eder.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İKİNCİ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Hak ve Yükümlülükler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İşverenin iş sağlığı ve güvenliği hizmetleri ile ilgili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5 –</w:t>
                        </w:r>
                        <w:r w:rsidRPr="00611F9D">
                          <w:rPr>
                            <w:rFonts w:ascii="Calibri" w:eastAsia="Times New Roman" w:hAnsi="Calibri" w:cs="Calibri"/>
                            <w:lang w:eastAsia="tr-TR"/>
                          </w:rPr>
                          <w:t> (1)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İşveren, işyerinde gerekli niteliklere sahip personel bulunmaması halinde birinci fıkrada sayılan yükümlülüklerinin tamamını veya bir kısmını, OSGB’lerden hizmet alarak yerine getirebilir.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Üçüncü fıkrada belirtilen sürenin hesaplanmasında, çalışanların tabi olduğu kanun hükümleri saklı kalmak kaydıyla, 22/5/2003 tarihli ve 4857 sayılı İş Kanununa göre belirlenen haftalık çalışma süresi dikkate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 sağlığı ve güvenliği hizmetleri ile ilgili görevlendirilen personelin etkin bir şekilde çalışması amacıyla gerekli kolaylığı sağlamak ve bu hususta planlama ve düzenleme yapmakla,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kişi veya OSGB’lerin görevlerini yerine getirmeleri amacıyla araç, gereç, mekân ve zaman gibi gerekli bütün ihtiyaçlarını karşılamakla,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İşyerinde sağlık ve güvenlik hizmetini yürütenler arasında işbirliği ve koordinasyonu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Görevlendirdiği kişi veya hizmet aldığı OSGB’ler tarafından iş sağlığı ve güvenliği ile ilgili mevzuata uygun olan ve yazılı olarak bildirilen tedbirleri yerine getirmekle,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İşyeri hekimi, iş güvenliği uzmanı ve diğer sağlık personelinin görevlerini yerine getirebilmeleri için, Bakanlıkça belirlenen sürelerden az olmamak kaydı ile yeterli çalışma süresini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Bakanlıkça belirlenecek iş sağlığı ve güvenliğini ilgilendiren konularla ilgili bilgileri, İSG KATİP sistemi üzerinden Genel Müdürlüğe bilgi vermekle,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yükümlüdür.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sağlığı ve güvenliği hizmetlerini yürütmek üzere işyerinden personel görevlendirmek veya OSGB’lerden hizmet almak suretiyle bu konudaki yetkilerini devreden işverenin bu hizmetlere ilişkin yükümlülükleri devam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İşveren işyerinde görev yapan işyeri hekimi, iş güvenliği uzmanı ve diğer sağlık personeli ile hizmet alınan OSGB’lerin İş Sağlığı ve Güvenliği Kanununa göre geçerli yetki belgesi ile görevlendirilmesinden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 xml:space="preserve">İşyeri hekimi, iş güvenliği uzmanı ve diğer sağlık personelinin görevlendirilmesine ilişkin zorunlu çalışma sürelerinin hesabında; 5/6/1986 tarihli ve 3308 sayılı Mesleki Eğitim Kanunu ile 4/11/1981 tarihli ve 2547 sayılı Yükseköğretim Kanunu kapsamındaki </w:t>
                        </w:r>
                        <w:r w:rsidRPr="00611F9D">
                          <w:rPr>
                            <w:rFonts w:ascii="Calibri" w:eastAsia="Times New Roman" w:hAnsi="Calibri" w:cs="Calibri"/>
                            <w:lang w:eastAsia="tr-TR"/>
                          </w:rPr>
                          <w:lastRenderedPageBreak/>
                          <w:t>öğrenci statüsünde olan çırak ve stajyerler, toplam çalışan sayısına dâhil edilmez.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katılım sağlama ve bilgilendirme yükümlülüğü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6 –</w:t>
                        </w:r>
                        <w:r w:rsidRPr="00611F9D">
                          <w:rPr>
                            <w:rFonts w:ascii="Calibri" w:eastAsia="Times New Roman" w:hAnsi="Calibri" w:cs="Calibri"/>
                            <w:lang w:eastAsia="tr-TR"/>
                          </w:rPr>
                          <w:t> (1)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İşyerinden görevlendirilecek veya hizmet alınacak OSGB’de görevli işyeri hekimi, iş güvenliği uzmanı ve diğer sağlık personelinin görevlendirilmesi konusunda çalışan temsilcilerinin önceden görüşlerinin alınmasını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veya hizmet aldığı OSGB’de görev yapan kişiler ile bunların çalışma saatleri, görev, yetki ve sorumlulukları konusunda çalışan temsilcisi ve çalışanları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sağlık ve güvenliğini etkilediği bilinen veya etkilemesi muhtemel konular hakkında; görevlendirdiği kişi veya hizmet aldığı OSGB’yi, başka işyerlerinden çalışmak üzere kendi işyerine gelen çalışanları ve bunların işverenlerini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Başka bir işyerinden kendi işyerine çalışmak üzere gelen çalışanların sağlık bilgilerine, görevlendirdiği kişi veya hizmet aldığı OSGB’lerin ulaşabilmesini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 sağlığı ve güvenliği mevzuatı gereği, yükümlü olduğu kayıt ve bildirimleri görevlendirdiği kişi veya hizmet aldığı OSGB ile işbirliği içerisinde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sağlık ve güvenlik kayıtları ve onaylı deftere ilişkin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7 –</w:t>
                        </w:r>
                        <w:r w:rsidRPr="00611F9D">
                          <w:rPr>
                            <w:rFonts w:ascii="Calibri" w:eastAsia="Times New Roman" w:hAnsi="Calibri" w:cs="Calibri"/>
                            <w:lang w:eastAsia="tr-TR"/>
                          </w:rPr>
                          <w:t> (1) İşveren ilgili mevzuatta belirlenen süreler saklı kalmak kaydıyla;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yürütülen iş sağlığı ve güvenliği faaliyetlerine ilişkin her türlü kaydı,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İşten ayrılma tarihinden itibaren en az 15 yıl süreyle çalışanların kişisel sağlık dosyalarını,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saklar.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Onaylı defter işyerinin bağlı bulunduğu Çalışma ve İş Kurumu İl Müdürlükleri </w:t>
                        </w:r>
                        <w:r w:rsidRPr="00611F9D">
                          <w:rPr>
                            <w:rFonts w:ascii="Calibri" w:eastAsia="Times New Roman" w:hAnsi="Calibri" w:cs="Calibri"/>
                            <w:b/>
                            <w:bCs/>
                            <w:lang w:eastAsia="tr-TR"/>
                          </w:rPr>
                          <w:t>(Mülga ibare:RG-18/12/2014-29209) </w:t>
                        </w:r>
                        <w:r w:rsidRPr="00611F9D">
                          <w:rPr>
                            <w:rFonts w:ascii="Calibri" w:eastAsia="Times New Roman" w:hAnsi="Calibri" w:cs="Calibri"/>
                            <w:lang w:eastAsia="tr-TR"/>
                          </w:rPr>
                          <w:t>(…)veya noterce her sayfası mühürlenmek suretiyle onaylanır.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Onaylı defter yapılan tespitlere göre iş güvenliği uzmanı, işyeri hekimi ile işveren tarafından birlikte veya ayrı ayrı imzalanır. Onaylı deftere yazılan tespit ve öneriler işverene tebliğ edilmiş sayılır.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Çalışanların hak ve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8 –</w:t>
                        </w:r>
                        <w:r w:rsidRPr="00611F9D">
                          <w:rPr>
                            <w:rFonts w:ascii="Calibri" w:eastAsia="Times New Roman" w:hAnsi="Calibri" w:cs="Calibri"/>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Çalışanlar ve temsilcileri, işyerinde yürütülecek iş sağlığı ve güvenliği hizmetlerinin amaç ve usulleri konusunda haberdar edilir ve elde edilen verilerin kullanılması hakkında bilgilendirilirler.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Çalışanlar, işyerinde sağlıklı ve güvenli çalışma ortamının korunması ve geliştirilmesi için;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iş güvenliği uzmanı veya işveren tarafından verilen iş sağlığı ve güvenliğiyle ilgili mevzuata uygun talimatlara uyar.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sağlığı ve güvenliği hizmetlerini yerine getirmek üzere işveren tarafından görevlendirilen kişi veya OSGB’lerin yapacağı çalışmalarda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 sağlığı ve güvenliğine ilişkin çalışmalara, sağlık muayenelerine, bilgilendirme ve eğitim programlarına katılır.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Makine, tesisat ve kişisel koruyucu donanımı verilen eğitim ve talimatlar doğrultusunda </w:t>
                        </w:r>
                        <w:r w:rsidRPr="00611F9D">
                          <w:rPr>
                            <w:rFonts w:ascii="Calibri" w:eastAsia="Times New Roman" w:hAnsi="Calibri" w:cs="Calibri"/>
                            <w:lang w:eastAsia="tr-TR"/>
                          </w:rPr>
                          <w:lastRenderedPageBreak/>
                          <w:t>ve amacına uygun olarak kullanır.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Teftişe yetkili makam tarafından işyerinde tespit edilen noksanlık ve ilgili mevzuata aykırılıkların giderilmesi konusunda, işveren ve çalışan temsilcisi ile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Hizmetin çalışanlara ücretsiz verilmesi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9 –</w:t>
                        </w:r>
                        <w:r w:rsidRPr="00611F9D">
                          <w:rPr>
                            <w:rFonts w:ascii="Calibri" w:eastAsia="Times New Roman" w:hAnsi="Calibri" w:cs="Calibri"/>
                            <w:lang w:eastAsia="tr-TR"/>
                          </w:rPr>
                          <w:t> (1) İş sağlığı ve güvenliği hizmetleri çalışanlara mali yük getirmeyecek şekilde sunulur.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ÜÇÜNCÜ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ve Ortak Sağlık ve Güvenlik Birimi ile İş Sağlığı ve Güvenliği Hizmetlerinin Yürütülmesi için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10 –</w:t>
                        </w:r>
                        <w:r w:rsidRPr="00611F9D">
                          <w:rPr>
                            <w:rFonts w:ascii="Calibri" w:eastAsia="Times New Roman" w:hAnsi="Calibri" w:cs="Calibri"/>
                            <w:lang w:eastAsia="tr-TR"/>
                          </w:rPr>
                          <w:t> (1) İSGB; en az bir işyeri hekimi ile işyerinin tehlike sınıfına uygun belgeye sahip en az bir iş güvenliği uzmanının görevlendirilmesi ile oluşturulur. Bu birimde işveren diğer sağlık personeli de görevlendirebilir.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yürütülmesi amacıyla işveren tarafından işyerlerinde kurulacak olan iş sağlığı ve güvenliği birimlerinde aşağıdaki şartlar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İSGB, iş sağlığı ve güvenliği hizmetlerinin yürütülmesine ve çalışan personel sayısına uygun büyüklükte bir yerde kurulur. Bu birimin asıl işin yürütüldüğü mekânda ve giriş katta kurulması esastır.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İSGB’ler Ek-1’de belirtilen araç ve gereçler ile donatılır ve işyerinde çalışanların acil durumlarda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İSGB’nin bölümleri aynı alanda bulunur ve bu alan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(Değişik:RG-31/1/2013-28545) </w:t>
                        </w:r>
                        <w:r w:rsidRPr="00611F9D">
                          <w:rPr>
                            <w:rFonts w:ascii="Calibri" w:eastAsia="Times New Roman" w:hAnsi="Calibri" w:cs="Calibri"/>
                            <w:lang w:eastAsia="tr-TR"/>
                          </w:rPr>
                          <w:t>Sağlık Bakanlığından ruhsatlı sağlık hizmeti sunucusu olan işyerlerinde kurulacak İSGB’lerde ilk yardım ve acil müdahale odası şartı ve EK-1’de belirtilen araç ve gereçler ile ulaşım amaçlı araç bulundurulması zorunluluğu aranmaz.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sağlığı ve güvenliği hizmetlerinin yürütülmesi amacıyla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11 –</w:t>
                        </w:r>
                        <w:r w:rsidRPr="00611F9D">
                          <w:rPr>
                            <w:rFonts w:ascii="Calibri" w:eastAsia="Times New Roman" w:hAnsi="Calibri" w:cs="Calibri"/>
                            <w:lang w:eastAsia="tr-TR"/>
                          </w:rPr>
                          <w:t> (1) Tam süreli işyeri hekimi ve iş güvenliği uzmanı görevlendirilmesi gerekli olmayan hallerde işveren, görevlendirdiği kişi veya OSGB’lerin görevlerini yerine getirmeleri amacı ile asgari bu maddedeki şartları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50 ve daha fazla çalışanı olan işyerlerinde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ile diğer sağlık personeline ve iş güvenliği uzmanına 8 metrekareden az olmamak üzere toplam iki oda temin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ayrıca acil durumlarda çalışanların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İş sağlığı ve güvenliği hizmetlerinin yürütülmesi için işveren tarafından ayrılan çalışma yerlerinin bölüm ve birimlerinin aynı alan içerisinde bulunması esastır. Bu bölüm ve birimlerin </w:t>
                        </w:r>
                        <w:r w:rsidRPr="00611F9D">
                          <w:rPr>
                            <w:rFonts w:ascii="Calibri" w:eastAsia="Times New Roman" w:hAnsi="Calibri" w:cs="Calibri"/>
                            <w:lang w:eastAsia="tr-TR"/>
                          </w:rPr>
                          <w:lastRenderedPageBreak/>
                          <w:t>bulunduğu yerler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12 –</w:t>
                        </w:r>
                        <w:r w:rsidRPr="00611F9D">
                          <w:rPr>
                            <w:rFonts w:ascii="Calibri" w:eastAsia="Times New Roman" w:hAnsi="Calibri" w:cs="Calibri"/>
                            <w:lang w:eastAsia="tr-TR"/>
                          </w:rPr>
                          <w:t> (1) OSGB kurulabilmesi ve hizmet sunabilmesi için tam süreli iş sözleşmesiyle çalışan en az bir;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güvenliği uzmanı,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Diğer sağlık personeli,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istihdamı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süreli görevlendirilenler, başka bir OSGB’de veya işyerinde aynı unvanla veya Bakanlıkça yetkilendirilen eğitim kurumlarında eğitici unvanıyla görev alamaz.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sözleşme yaptıkları işyerlerine sunulacak iş sağlığı ve güvenliği hizmetlerini, işyerinin tehlike sınıfı ve çalışan sayısına göre belirlenen sürelerden az olmamak kaydı ile yürütür.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w:t>
                        </w:r>
                        <w:r w:rsidRPr="00611F9D">
                          <w:rPr>
                            <w:rFonts w:ascii="Calibri" w:eastAsia="Times New Roman" w:hAnsi="Calibri" w:cs="Calibri"/>
                            <w:b/>
                            <w:bCs/>
                            <w:lang w:eastAsia="tr-TR"/>
                          </w:rPr>
                          <w:t>(Değişik cümle:RG-31/1/2013-28545) </w:t>
                        </w:r>
                        <w:r w:rsidRPr="00611F9D">
                          <w:rPr>
                            <w:rFonts w:ascii="Calibri" w:eastAsia="Times New Roman" w:hAnsi="Calibri" w:cs="Calibri"/>
                            <w:lang w:eastAsia="tr-TR"/>
                          </w:rPr>
                          <w:t>OSGB’ler kuruldukları il ve sınır komşusu illerde hizmet sunmaya yetkilidir. </w:t>
                        </w:r>
                        <w:r w:rsidRPr="00611F9D">
                          <w:rPr>
                            <w:rFonts w:ascii="Calibri" w:eastAsia="Times New Roman" w:hAnsi="Calibri" w:cs="Calibri"/>
                            <w:b/>
                            <w:bCs/>
                            <w:lang w:eastAsia="tr-TR"/>
                          </w:rPr>
                          <w:t>(Değişik cümle:RG-31/1/2013-28545) </w:t>
                        </w:r>
                        <w:r w:rsidRPr="00611F9D">
                          <w:rPr>
                            <w:rFonts w:ascii="Calibri" w:eastAsia="Times New Roman" w:hAnsi="Calibri" w:cs="Calibri"/>
                            <w:lang w:eastAsia="tr-TR"/>
                          </w:rPr>
                          <w:t>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OSGB’nin işin yapıldığı illerden herhangi birisinde yetkilendirilmiş olması yeterlidir.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yetkilendirildikleri il sınırı içerisinde izinsiz şube açamayacağı gibi herhangi bir şekilde irtibat bürosu da açamazlar. Şube açmak istediklerinde bu Yönetmelikte belirtilen şartları sağlarlar.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OSGB’lerin, işyerlerine hizmet verdikleri sürece yetki aldıkları adreste, açık ve faaliyette bulunması esastır. Günlük çalışma süresi içinde verilen hizmet ve faaliyetler konusunda yetkili bir kişinin OSGB’de hazır bulunması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OSGB, 10/2/2004 tarihli ve 25369 sayılı Resmî Gazete’de yayımlanan İşyeri Bina ve Eklentilerinde Alınacak Sağlık ve Güvenlik Önlemlerine İlişkin Yönetmelikte belirtilen niteliklere uygun şekilde oluşturulur ve Ek-1’de belirtilen araç ve gereçlerle donatılır. OSGB’lerin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OSGB’lerin zemin katta veya müstakil binalarda kurulması esastır. Ancak tuvalet ve arşiv bölümleri hariç OSGB’lerde bulunması gereken diğer bölümler, yol seviyesinden girişi olmayan katlarda kurulamaz. Tuvalet ve arşiv bölümleri ise OSGB’ye ait olmak kaydıyla bodrum katta bulunabilir. Kat niteliklerinin tespitinde tapu kayıtları esas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OSGB’lerde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OSGB’ler, yetki aldığı mevcut adreste faaliyetine devam eder. Unvan değişikliğinde yetki belgesi yenileme başvuru süresi 30 gündür.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(11) Şirket ortaklarında değişiklik olması halinde, durum 30 gün içerisinde Genel Müdürlüğe bildirilir. Yeni şirket ortaklarının ilgili mevzuat hükümlerinde belirtilen şartlara uygun olmaması </w:t>
                        </w:r>
                        <w:r w:rsidRPr="00611F9D">
                          <w:rPr>
                            <w:rFonts w:ascii="Calibri" w:eastAsia="Times New Roman" w:hAnsi="Calibri" w:cs="Calibri"/>
                            <w:lang w:eastAsia="tr-TR"/>
                          </w:rPr>
                          <w:lastRenderedPageBreak/>
                          <w:t>halinde durumun düzeltilmesi amacıyla Genel Müdürlükçe şirkete 30 gün süre verilir.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DÖRDÜNCÜ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ile Ortak Sağlık ve Güvenlik Biriminin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Çalışma Usul ve Esasları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İSGB ve OSGB’lerin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13 –</w:t>
                        </w:r>
                        <w:r w:rsidRPr="00611F9D">
                          <w:rPr>
                            <w:rFonts w:ascii="Calibri" w:eastAsia="Times New Roman" w:hAnsi="Calibri" w:cs="Calibri"/>
                            <w:lang w:eastAsia="tr-TR"/>
                          </w:rPr>
                          <w:t> (1) İSGB ve OSGB’ler, işyerlerinde sağlıklı ve güvenli bir çalışma ortamı oluşturulmasına katkıda bulunulması amacıyla;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Çalışanların sağlığını korumak ve geliştirmek amacı ile yapılacak sağlık gözetiminin uygulanmasından,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iş sağlığı ve güvenliği eğitimleri ve bilgilendirilmeleri konusunda planlama yapılarak işverenin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sorumludurlar.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İşyerlerinde iş sağlığı ve güvenliği hizmeti sunmak üzere OSGB’lerce görevlendirilen işyeri hekimi ve iş güvenliği uzmanı tarafından saklanması gereken onaylı defter suretleri, </w:t>
                        </w:r>
                        <w:r w:rsidRPr="00611F9D">
                          <w:rPr>
                            <w:rFonts w:ascii="Calibri" w:eastAsia="Times New Roman" w:hAnsi="Calibri" w:cs="Calibri"/>
                            <w:b/>
                            <w:bCs/>
                            <w:lang w:eastAsia="tr-TR"/>
                          </w:rPr>
                          <w:t>(Ek ibare:RG-18/12/2014-29209) </w:t>
                        </w:r>
                        <w:r w:rsidRPr="00611F9D">
                          <w:rPr>
                            <w:rFonts w:ascii="Calibri" w:eastAsia="Times New Roman" w:hAnsi="Calibri" w:cs="Calibri"/>
                            <w:u w:val="single"/>
                            <w:lang w:eastAsia="tr-TR"/>
                          </w:rPr>
                          <w:t>yıllık çalışma planı ve yıllık değerlendirme raporu suretleri ile çalışanlara verilen iş sağlığı ve güvenliği eğitimlerine dair kayıtlar</w:t>
                        </w:r>
                        <w:r w:rsidRPr="00611F9D">
                          <w:rPr>
                            <w:rFonts w:ascii="Calibri" w:eastAsia="Times New Roman" w:hAnsi="Calibri" w:cs="Calibri"/>
                            <w:lang w:eastAsia="tr-TR"/>
                          </w:rPr>
                          <w:t> OSGB arşivinde tutulur ve istenmesi halinde denetime yetkili memurlara gösterilir. Kendilerinden talep edilmese dahi, sözleşme süresi sonunda bütün kayıt ve dosyalar OSGB’lerce işverene teslim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 ve OSGB’ler iş sağlığı ve güvenliği hizmetlerinin sunulması sırasında işin normal akışını aksatmamaya özen gösterirler.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iş sağlığı ve güvenliği hizmetlerinin tamamını veya bir kısmını başka bir kişi veya kuruma devredemezler.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OSGB’lerce istihdam edilen kişilere ilişkin sözleşmeler İSG-KATİP üzerinden beş işgünü içerisinde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herhangi bir sebeple faaliyetlerini bırakmaları veya belgelerinin Genel Müdürlükçe iptal edilmesi halinde 30 gün içinde yetki belgelerinin asıllarını Genel Müdürlüğe iade ederler.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OSGB’de sorumlu müdür olarak görevlendirilen kişinin değişmesi veya bu kişinin görevinden ayrılması durumunda, OSGB’ce en geç 30 gün içerisinde yeni sorumlu müdürün İSG-KATİP üzerinden atanması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Görevlendirme belgesi ve sözleşme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14 –</w:t>
                        </w:r>
                        <w:r w:rsidRPr="00611F9D">
                          <w:rPr>
                            <w:rFonts w:ascii="Calibri" w:eastAsia="Times New Roman" w:hAnsi="Calibri" w:cs="Calibri"/>
                            <w:lang w:eastAsia="tr-TR"/>
                          </w:rPr>
                          <w:t> </w:t>
                        </w:r>
                        <w:r w:rsidRPr="00611F9D">
                          <w:rPr>
                            <w:rFonts w:ascii="Calibri" w:eastAsia="Times New Roman" w:hAnsi="Calibri" w:cs="Calibri"/>
                            <w:b/>
                            <w:bCs/>
                            <w:lang w:eastAsia="tr-TR"/>
                          </w:rPr>
                          <w:t>(Değişik:RG-18/12/2014-29209)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İşyerinde çalışanlar arasından işyeri hekimi, iş güvenliği uzmanı ve diğer sağlık personeli görevlendirilmesi durumunda bu kişilerle işveren arasında; OSGB’lerden hizmet alınması </w:t>
                        </w:r>
                        <w:r w:rsidRPr="00611F9D">
                          <w:rPr>
                            <w:rFonts w:ascii="Calibri" w:eastAsia="Times New Roman" w:hAnsi="Calibri" w:cs="Calibri"/>
                            <w:lang w:eastAsia="tr-TR"/>
                          </w:rPr>
                          <w:lastRenderedPageBreak/>
                          <w:t>durumunda OSGB ile işveren arasında sözleşme imzalanır.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Sözleşme ve görevlendirme belgeleri Yönetmelikteki eklerine uygun olarak aşağıda belirtilen usul ve esaslar çerçevesinde düzenlenir.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Kamuya ait işyerlerinde 14/7/1965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güvenliği uzmanı, işyeri hekimi ve diğer sağlık personeline, iş sağlığı ve güvenliği ile ilgili çalışmaları yaptığı süre içinde başka görev verilemez.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İSGB ve OSGB’lerde görevlendirme zorunluluğu bulunanların görevlerinden ayrılması durumunda yerine 30 gün içerisinde aranan niteliklere sahip personel görevlendirilir ve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OSGB’lerce işyerlerine sunulan her türlü iş sağlığı ve güvenliği hizmeti için İSG-KATİP sistemi üzerinden sözleşme yapılması gerekmektedir.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İşbirliği ve koordinasyon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15 –</w:t>
                        </w:r>
                        <w:r w:rsidRPr="00611F9D">
                          <w:rPr>
                            <w:rFonts w:ascii="Calibri" w:eastAsia="Times New Roman" w:hAnsi="Calibri" w:cs="Calibri"/>
                            <w:lang w:eastAsia="tr-TR"/>
                          </w:rPr>
                          <w:t> (1) İSGB veya OSGB personeli, görevlerinin yürütümünde ve iş sağlığı ve güvenliği mevzuatında öngörülen tedbirlerin uygulanmasında işbirliği ve koordinasyon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İSGB veya OSGB’ler işverenle, işyerinde çalışanlarla, çalışan temsilcileriyle ve bulunması halinde İş Sağlığı ve Güvenliği Kanununun 22 nci maddesinde belirtilen iş sağlığı ve güvenliği kuruluyla işbirliği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İşletme içinden veya dışından iş sağlığı ve güvenliği hizmetlerinde görevlendirilenler </w:t>
                        </w:r>
                        <w:r w:rsidRPr="00611F9D">
                          <w:rPr>
                            <w:rFonts w:ascii="Calibri" w:eastAsia="Times New Roman" w:hAnsi="Calibri" w:cs="Calibri"/>
                            <w:lang w:eastAsia="tr-TR"/>
                          </w:rPr>
                          <w:lastRenderedPageBreak/>
                          <w:t>arasında koordinasyon işveren tarafından sağlanır.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BEŞİNCİ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Başvuruları ve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16 –</w:t>
                        </w:r>
                        <w:r w:rsidRPr="00611F9D">
                          <w:rPr>
                            <w:rFonts w:ascii="Calibri" w:eastAsia="Times New Roman" w:hAnsi="Calibri" w:cs="Calibri"/>
                            <w:lang w:eastAsia="tr-TR"/>
                          </w:rPr>
                          <w:t> (1) </w:t>
                        </w:r>
                        <w:r w:rsidRPr="00611F9D">
                          <w:rPr>
                            <w:rFonts w:ascii="Calibri" w:eastAsia="Times New Roman" w:hAnsi="Calibri" w:cs="Calibri"/>
                            <w:b/>
                            <w:bCs/>
                            <w:lang w:eastAsia="tr-TR"/>
                          </w:rPr>
                          <w:t>(Değişik cümleler:RG-18/12/2014-29209) </w:t>
                        </w:r>
                        <w:r w:rsidRPr="00611F9D">
                          <w:rPr>
                            <w:rFonts w:ascii="Calibri" w:eastAsia="Times New Roman" w:hAnsi="Calibri" w:cs="Calibri"/>
                            <w:lang w:eastAsia="tr-TR"/>
                          </w:rPr>
                          <w:t>OSGB’ler yetki belgesi almak amacıyla e-devlet sistemi üzerinden başvuru yapar. E-devlet sisteminin iki günden fazla çalışmadığı durumlarda doğrudan veya posta yoluyla başvuru yapılabilir. Başvuru dosyasında aşağıda belirtilen ekler bulunur: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Ticari şirketler için tescil edildiğini gösteren Ticaret Sicil Gazetesi ve imza yetkisi olanları gösteren imza sirküleri.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OSGB’nin sorumlu müdürünün kabul şerhli görevlendirme yazısı, bu kişi şirket sahibi veya ortağı ise sorumlu müdürlük taahhütnamesi.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Faaliyet gösterilecek yere ait olan yapı kullanma izin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olan ve yetkili makamlarca verilen ada, pafta, parsel bilgilerini gösteren numarataj veya adres tespit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tapu senedi ile birlikte kira sözleşmesi veya intifa hakkı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olan ve bu Yönetmelikte belirtilen bütün bölümlerin yer aldığı inşaat teknikeri, mimar veya inşaat mühendisi tarafından onaylanmış 1/100 ölçekli plan.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İlgili mevzuata göre faaliyet gösterilecek yerde yangına karşı gerekli tedbirlerin alındığına ve bu yerde OSGB açılmasında sakınca olmadığına dair yetkili merciler tarafından verilen belge.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Tapu kütüğünde mesken olarak kayıtlı bir gayrimenkulde OSGB’nin faaliyet gösterebileceğine dair kat malikleri kurulunun oybirliğiyle aldığı karar örneği.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Kamu kurum ve kuruluşları için, yalnızca birinci fıkranın (b), (c), (f) ve (g) bentlerinde belirtilen belgeler istenir. Ancak mekân kamu kurumuna ait değilse (a) bendi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Organize sanayi bölgelerince kurulacak OSGB’ler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17 – </w:t>
                        </w:r>
                        <w:r w:rsidRPr="00611F9D">
                          <w:rPr>
                            <w:rFonts w:ascii="Calibri" w:eastAsia="Times New Roman" w:hAnsi="Calibri" w:cs="Calibri"/>
                            <w:lang w:eastAsia="tr-TR"/>
                          </w:rPr>
                          <w:t>(1)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 tarafından yetki belgesi almak amacıyla yapılan başvuru Genel Müdürlükçe en geç on iş günü içinde incelenir. 19/1/2013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OSGB’nin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OSGB’ler yetki belgesi almadan veya süresi içerisinde vize işlemini tamamlamadan bu </w:t>
                        </w:r>
                        <w:r w:rsidRPr="00611F9D">
                          <w:rPr>
                            <w:rFonts w:ascii="Calibri" w:eastAsia="Times New Roman" w:hAnsi="Calibri" w:cs="Calibri"/>
                            <w:lang w:eastAsia="tr-TR"/>
                          </w:rPr>
                          <w:lastRenderedPageBreak/>
                          <w:t>Yönetmelik kapsamında belirtilen faaliyetleri yapamazlar.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OSGB’ler, aşağıda belirtilen hususlara uymak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Tabela ve basılı evrak, broşür, afiş ve diğer elektronik ortamlarda herhangi bir amaçla kullanılan her türlü yazılı ve görsel dokümanda sadece yetki belgesinde belirtilen isim ve unvan kullanılır.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OSGB’ler tarafından, EK-8’deki örneğine uygun, kurum unvanına göre hazırlanan ve </w:t>
                        </w:r>
                        <w:r w:rsidRPr="00611F9D">
                          <w:rPr>
                            <w:rFonts w:ascii="Calibri" w:eastAsia="Times New Roman" w:hAnsi="Calibri" w:cs="Calibri"/>
                            <w:b/>
                            <w:bCs/>
                            <w:lang w:eastAsia="tr-TR"/>
                          </w:rPr>
                          <w:t>(Değişik ibare:RG-18/12/2014-29209)</w:t>
                        </w:r>
                        <w:r w:rsidRPr="00611F9D">
                          <w:rPr>
                            <w:rFonts w:ascii="Calibri" w:eastAsia="Times New Roman" w:hAnsi="Calibri" w:cs="Calibri"/>
                            <w:u w:val="single"/>
                            <w:lang w:eastAsia="tr-TR"/>
                          </w:rPr>
                          <w:t>boy/en</w:t>
                        </w:r>
                        <w:r w:rsidRPr="00611F9D">
                          <w:rPr>
                            <w:rFonts w:ascii="Calibri" w:eastAsia="Times New Roman" w:hAnsi="Calibri" w:cs="Calibri"/>
                            <w:lang w:eastAsia="tr-TR"/>
                          </w:rPr>
                          <w:t> oranı 2/3 olan tabela, OSGB’nin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Özel kuruluşlar tarafından, kamu kurum ve kuruluşlarına ait olan isimler ticari isim veya unvan olarak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 tarafından başvuru dosyasında beyan edilen yerleşim planı, bina ve donanımda Genel Müdürlük onayı alınmadan hiçbir şekilde değişiklik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(Ek:RG-31/1/2013-28545) </w:t>
                        </w:r>
                        <w:r w:rsidRPr="00611F9D">
                          <w:rPr>
                            <w:rFonts w:ascii="Calibri" w:eastAsia="Times New Roman" w:hAnsi="Calibri" w:cs="Calibri"/>
                            <w:lang w:eastAsia="tr-TR"/>
                          </w:rPr>
                          <w:t>Bakanlıkça yetkilendirilen ve </w:t>
                        </w:r>
                        <w:r w:rsidRPr="00611F9D">
                          <w:rPr>
                            <w:rFonts w:ascii="Calibri" w:eastAsia="Times New Roman" w:hAnsi="Calibri" w:cs="Calibri"/>
                            <w:b/>
                            <w:bCs/>
                            <w:lang w:eastAsia="tr-TR"/>
                          </w:rPr>
                          <w:t>(Değişik ibare:RG-18/12/2014-29209) </w:t>
                        </w:r>
                        <w:r w:rsidRPr="00611F9D">
                          <w:rPr>
                            <w:rFonts w:ascii="Calibri" w:eastAsia="Times New Roman" w:hAnsi="Calibri" w:cs="Calibri"/>
                            <w:u w:val="single"/>
                            <w:lang w:eastAsia="tr-TR"/>
                          </w:rPr>
                          <w:t>TSMB’lerin</w:t>
                        </w:r>
                        <w:r w:rsidRPr="00611F9D">
                          <w:rPr>
                            <w:rFonts w:ascii="Calibri" w:eastAsia="Times New Roman" w:hAnsi="Calibri" w:cs="Calibri"/>
                            <w:lang w:eastAsia="tr-TR"/>
                          </w:rPr>
                          <w:t> işyeri hekimliği ve diğer sağlık personeli hizmetlerini 12 nci maddenin üçüncü fıkrasında belirtilen şartları iş güvenliği uzmanı odası hariç yerine getirmeleri durumunda sunabilirler. İş sağlığı ve güvenliği hizmetlerini vermek istedikleri takdirde 12 nci ve 16 ncı maddelerde belirtilen şartları yerine getirirler. Toplum sağlığı merkezlerinin yetkilendirilme ve denetimine ilişkin usul ve esaslar Sağlık Bakanlığı ve Bakanlığın birlikte hazırlayacakları genelge ile belirlenir.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ALTINCI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Çeşitli ve Son Hükümler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Sorumlu müdürün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18 –</w:t>
                        </w:r>
                        <w:r w:rsidRPr="00611F9D">
                          <w:rPr>
                            <w:rFonts w:ascii="Calibri" w:eastAsia="Times New Roman" w:hAnsi="Calibri" w:cs="Calibri"/>
                            <w:lang w:eastAsia="tr-TR"/>
                          </w:rPr>
                          <w:t> (1) OSGB sorumlu müdürü;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personelinin görevlendirilmesinin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 kayıtlarının tutulması ve düzenli olarak arşivlenmesinden,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tarafından istenen belgelerin hazırlanmasından,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OSGB’lerin başvuru, yetkilendirme, vize işlemlerinin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zamanlı görevli bulunan işyeri hekimleri veya iş güvenliği uzmanları aynı zamanda sorumlu müdürlük görevini de yürütebilir.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OSGB’lerce talep edilen veya bildirilen her türlü bilgi ve belgeye ilişkin iş ve işlemlerde, Genel Müdürlük tarafından sadece sorumlu müdür muhatap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OSGB’lerin faaliyet alanları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19 –</w:t>
                        </w:r>
                        <w:r w:rsidRPr="00611F9D">
                          <w:rPr>
                            <w:rFonts w:ascii="Calibri" w:eastAsia="Times New Roman" w:hAnsi="Calibri" w:cs="Calibri"/>
                            <w:lang w:eastAsia="tr-TR"/>
                          </w:rPr>
                          <w:t> (1) OSGB’ler, yetki aldıkları adreste ve başvuru dosyasında yer alan planda belirtilen bölümlerde Genel Müdürlükçe yetkilendirilmedikleri konularda hizmet veremez ve faaliyette bulunamazlar.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Ancak, ilgili kurum ve kuruluşların izinlerini almak ve Genel Müdürlükten onay almak şartıyla, OSGB’ler hizmet verdikleri işyerlerindeki çalışanlar ve işyeri ile sınırlı kalmak şartı ile iş sağlığı ve güvenliği ile ilgili her türlü ölçüm ve analiz için gerekli donanımı OSGB’nin faaliyet gösterdiği adreste bulundurabilir ve ilgili personeli bünyesinde çalıştırabilirler. Bu amaçla kullanılacak bölümler 12 nci maddede belirtilen bölümler içerisinde olamaz ve görevlendirilecek personel mezkûr maddede belirtilen kişiler arasından atanamaz.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Belge alma ve vize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20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Yetki belgelerinin, OSGB ve TSMB tarafından beş yılda bir vize ettirilmesi zorunludur. Belge almak veya vize işlemlerini yaptırmak isteyen kurumların;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Yönetmeliğin ilgili hükümlerine uygunluk sağlamaları,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b) Bakanlıkça belirlenen belge veya vize bedelini ödemeleri,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OSGB’lerde unvan değişikliği yapılması halinde yetki belgesinin yenilenmesi için Bakanlıkça belirlenen belge bedelinin ödenmesi 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İhtarlar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21 –</w:t>
                        </w:r>
                        <w:r w:rsidRPr="00611F9D">
                          <w:rPr>
                            <w:rFonts w:ascii="Calibri" w:eastAsia="Times New Roman" w:hAnsi="Calibri" w:cs="Calibri"/>
                            <w:lang w:eastAsia="tr-TR"/>
                          </w:rPr>
                          <w:t> (1) Yetki belgesinin doğrudan iptalini gerektiren durumların dışındaki ihlallerde, OSGB’lere Ek-7’ de belirtilen ihtar puanları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Bir takvim yılı içinde hafif ihlallerin ihtar puanlarının toplamının 30’a, orta ihlallerin ihtar puanlarının toplamının 60’a ulaşması durumunda OSGB’nin o yıl içinde işleyecekleri diğer hafif ve orta ihlaller bir üst derecenin taban puanı esas alınarak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Beş yıllık sürenin sonunda vize işlemini tamamlayan kişi ve kurumların; uygulanmasının üzerinden en az bir yıl geçmiş olan tüm ihtar puanları silinir.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Bu Yönetmelik uyarınca OSGB’lere uygulanan ihtar puanlarına ilişkin itirazlar, işlemin tebliğ tarihinden itibaren en geç 10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Yetkilerin askıya alınması, iptali ve itiraz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Bu Yönetmelik uyarınca yetkilendirilen OSGB’lerin yetki belgeleri, ihtar puanları toplamının 300’e ulaşması durumunda Genel Müdürlükçe altı ay süreyle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 belgesi askıya alınan OSGB’ler, askıya alınma süresince bu Yönetmelik kapsamındaki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Aşağıdaki durumlardan birinin varlığının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Yönetmelik gereği düzenlenen evrakın gerçeğe aykırılığının tespiti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Şirket ortaklarının uygunsuzluğunun ilgili kuruma bildirilmesine rağmen durumun 30 gün içerisinde düzeltilmemesi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Bakanlıkça belirlenen esaslara aykırı şekilde şube veya irtibat bürosu açmaları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Yetki aldığı adres veya il sınırları dışında hizmet verilmesi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Sunmakla yükümlü oldukları hizmetlerin tamamını veya bir kısmını devretmesi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Genel Müdürlükten onay alınmadan adres değişikliği yapılması veya unvan değişikliği ile ilgili bildirim yükümlülüğünü 30 gün içinde yerine getirmemesi halinde bir yıl,</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süreyle ilgili merkez veya şubeye verilen yetki belgesinin geçerliliği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OSGB’lerin yetki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16 ncı maddede istenen başvuru evraklarından herhangi birinin gerçeğe aykırılığının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Bir vize döneminde üç defa askıya alınması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Belgesinin geçerliliğinin askıda olduğu süre içinde sözleşme yaptığının veya hizmet verdiğinin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Yetki belgesi iptal edilen OSGB ve şubelerinin kurucu veya ortaklarının, iptal tarihinden itibaren iki yıl içerisinde yaptığı başvurular; iki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Belgesinin geçerliliği askıya alınanlar veya iptal edilenlere Genel Müdürlükçe yazılı bildirim yapılır ve internet sayfasında ilan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Yetki belgesinin iptali veya geçerliliğinin askıya alınması durumunda önceden yapılan hizmet ve iş sözleşmelerinden doğan hukuki sonuçlardan OSGB’ler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İtiraz komisyonunun çalışma şekli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22/A – (Ek:RG-18/12/2014-29209)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Yürürlükten kaldırılan yönetmelik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23 –</w:t>
                        </w:r>
                        <w:r w:rsidRPr="00611F9D">
                          <w:rPr>
                            <w:rFonts w:ascii="Calibri" w:eastAsia="Times New Roman" w:hAnsi="Calibri" w:cs="Calibri"/>
                            <w:lang w:eastAsia="tr-TR"/>
                          </w:rPr>
                          <w:t> (1) 27/11/2010 tarihli ve 27768 sayılı Resmî Gazete’de yayımlanan İş Sağlığı ve Güvenliği Hizmetleri Yönetmeliği yürürlükten kaldırılmıştır.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tebligat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EK MADDE 1 –</w:t>
                        </w:r>
                        <w:r w:rsidRPr="00611F9D">
                          <w:rPr>
                            <w:rFonts w:ascii="Calibri" w:eastAsia="Times New Roman" w:hAnsi="Calibri" w:cs="Calibri"/>
                            <w:lang w:eastAsia="tr-TR"/>
                          </w:rPr>
                          <w:t> </w:t>
                        </w:r>
                        <w:r w:rsidRPr="00611F9D">
                          <w:rPr>
                            <w:rFonts w:ascii="Calibri" w:eastAsia="Times New Roman" w:hAnsi="Calibri" w:cs="Calibri"/>
                            <w:b/>
                            <w:bCs/>
                            <w:lang w:eastAsia="tr-TR"/>
                          </w:rPr>
                          <w:t>(Ek:RG-18/12/2014-29209)</w:t>
                        </w:r>
                        <w:r w:rsidRPr="00611F9D">
                          <w:rPr>
                            <w:rFonts w:ascii="Calibri" w:eastAsia="Times New Roman" w:hAnsi="Calibri" w:cs="Calibri"/>
                            <w:b/>
                            <w:bCs/>
                            <w:vertAlign w:val="superscript"/>
                            <w:lang w:eastAsia="tr-TR"/>
                          </w:rPr>
                          <w:t>(1)</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Elektronik Tebligat Yönetmeliği kapsamındaki şirketler ve kurumlar, bu Yönetmeliğin 16, 17, 20, 21 ve 22 nci maddelerine göre yapılacak tebligatlara esas olmak üzere elektronik tebligat adresini İSG-KATİP sistemine kaydettirmek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Mevcut OSGB’lerin durumu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1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değişik:RG-31/1/2013-28545)</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Mevcut OSGB’lerin onaylanmış yerleşim planında değişiklik olması halinde, fiziki şartların bu Yönetmelik hükümlerine uygun olması şartı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50’den fazla çalışanı bulunan kamu kurumları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2 –</w:t>
                        </w:r>
                        <w:r w:rsidRPr="00611F9D">
                          <w:rPr>
                            <w:rFonts w:ascii="Calibri" w:eastAsia="Times New Roman" w:hAnsi="Calibri" w:cs="Calibri"/>
                            <w:lang w:eastAsia="tr-TR"/>
                          </w:rPr>
                          <w:t> (1) 27/11/2010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ortamlarda başvuru işlemleri ve geçiş hükümleri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3 –</w:t>
                        </w:r>
                        <w:r w:rsidRPr="00611F9D">
                          <w:rPr>
                            <w:rFonts w:ascii="Calibri" w:eastAsia="Times New Roman" w:hAnsi="Calibri" w:cs="Calibri"/>
                            <w:lang w:eastAsia="tr-TR"/>
                          </w:rPr>
                          <w:t> </w:t>
                        </w:r>
                        <w:r w:rsidRPr="00611F9D">
                          <w:rPr>
                            <w:rFonts w:ascii="Calibri" w:eastAsia="Times New Roman" w:hAnsi="Calibri" w:cs="Calibri"/>
                            <w:b/>
                            <w:bCs/>
                            <w:lang w:eastAsia="tr-TR"/>
                          </w:rPr>
                          <w:t>(Ek:RG-18/12/2014-29209)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16 ncı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Bu maddenin yürürlüğe girdiği tarihten önce 16 ncı madde hükümleri kapsamında yapılmış ve sonuçlandırılmamış OSGB ve TSMB başvurularında bu Yönetmelikte belirtilen şartlar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12 nci maddenin onuncu fıkrası kapsamındaki adres ve unvan değişikliği başvuruları ile 13 üncü maddenin yedinci fıkrasına göre sorumlu müdür değişikliği ile ilgili bildirimler, İSG-KATİP sistemindeki gerekli düzenlemeler tamamlanıp ilân edilinceye kadar Genel Müdürlüğe yazılı olarak yapılmaya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24 –</w:t>
                        </w:r>
                        <w:r w:rsidRPr="00611F9D">
                          <w:rPr>
                            <w:rFonts w:ascii="Calibri" w:eastAsia="Times New Roman" w:hAnsi="Calibri" w:cs="Calibri"/>
                            <w:lang w:eastAsia="tr-TR"/>
                          </w:rPr>
                          <w:t> (1) Bu Yönetmelik 30/12/2012 tarihinde yürürlüğe girer.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Yürütme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25 –</w:t>
                        </w:r>
                        <w:r w:rsidRPr="00611F9D">
                          <w:rPr>
                            <w:rFonts w:ascii="Calibri" w:eastAsia="Times New Roman" w:hAnsi="Calibri" w:cs="Calibri"/>
                            <w:lang w:eastAsia="tr-TR"/>
                          </w:rPr>
                          <w:t> (1) Bu Yönetmelik hükümlerini Çalışma ve Sosyal Güvenlik Bakanı yürütür.</w:t>
                        </w:r>
                      </w:p>
                      <w:p w:rsidR="00611F9D" w:rsidRPr="00611F9D" w:rsidRDefault="00611F9D" w:rsidP="00611F9D">
                        <w:pPr>
                          <w:spacing w:after="0" w:line="240" w:lineRule="auto"/>
                          <w:ind w:firstLine="567"/>
                          <w:rPr>
                            <w:rFonts w:ascii="Times New Roman" w:eastAsia="Times New Roman" w:hAnsi="Times New Roman" w:cs="Times New Roman"/>
                            <w:sz w:val="24"/>
                            <w:szCs w:val="24"/>
                            <w:lang w:eastAsia="tr-TR"/>
                          </w:rPr>
                        </w:pPr>
                        <w:r w:rsidRPr="00611F9D">
                          <w:rPr>
                            <w:rFonts w:ascii="Times New Roman" w:eastAsia="Times New Roman" w:hAnsi="Times New Roman" w:cs="Times New Roman"/>
                            <w:b/>
                            <w:bCs/>
                            <w:sz w:val="24"/>
                            <w:szCs w:val="24"/>
                            <w:lang w:eastAsia="tr-TR"/>
                          </w:rPr>
                          <w:t> </w:t>
                        </w:r>
                      </w:p>
                      <w:p w:rsidR="00611F9D" w:rsidRPr="00611F9D" w:rsidRDefault="00B34B77" w:rsidP="00611F9D">
                        <w:pPr>
                          <w:spacing w:after="0" w:line="240" w:lineRule="auto"/>
                          <w:ind w:firstLine="567"/>
                          <w:rPr>
                            <w:rFonts w:ascii="Times New Roman" w:eastAsia="Times New Roman" w:hAnsi="Times New Roman" w:cs="Times New Roman"/>
                            <w:sz w:val="24"/>
                            <w:szCs w:val="24"/>
                            <w:lang w:eastAsia="tr-TR"/>
                          </w:rPr>
                        </w:pPr>
                        <w:hyperlink r:id="rId4" w:history="1">
                          <w:r w:rsidR="00611F9D" w:rsidRPr="00611F9D">
                            <w:rPr>
                              <w:rFonts w:ascii="Lucida Sans Unicode" w:eastAsia="Times New Roman" w:hAnsi="Lucida Sans Unicode" w:cs="Lucida Sans Unicode"/>
                              <w:color w:val="000000"/>
                              <w:sz w:val="15"/>
                              <w:szCs w:val="15"/>
                              <w:lang w:eastAsia="tr-TR"/>
                            </w:rPr>
                            <w:t>Yönetmeliğin ekleri için tıklayınız</w:t>
                          </w:r>
                        </w:hyperlink>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____________</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vertAlign w:val="superscript"/>
                            <w:lang w:eastAsia="tr-TR"/>
                          </w:rPr>
                          <w:t>(1)</w:t>
                        </w:r>
                        <w:r w:rsidRPr="00611F9D">
                          <w:rPr>
                            <w:rFonts w:ascii="Calibri" w:eastAsia="Times New Roman" w:hAnsi="Calibri" w:cs="Calibri"/>
                            <w:lang w:eastAsia="tr-TR"/>
                          </w:rPr>
                          <w:t> </w:t>
                        </w:r>
                        <w:r w:rsidRPr="00611F9D">
                          <w:rPr>
                            <w:rFonts w:ascii="Calibri" w:eastAsia="Times New Roman" w:hAnsi="Calibri" w:cs="Calibri"/>
                            <w:i/>
                            <w:iCs/>
                            <w:sz w:val="20"/>
                            <w:szCs w:val="20"/>
                            <w:lang w:eastAsia="tr-TR"/>
                          </w:rPr>
                          <w:t>18/12/2014 tarihli ve 29209 sayılı Resmi Gazete’de Yayımlanan Yönetmelik değişikliği ile eklenen  Ek 1 inci maddesi yayımı tarihinden itibaren üç ay sonra yürürlüğe girer.</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700"/>
                          <w:gridCol w:w="3600"/>
                          <w:gridCol w:w="3600"/>
                        </w:tblGrid>
                        <w:tr w:rsidR="00611F9D" w:rsidRPr="00611F9D" w:rsidTr="00611F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Yönetmeliğin Yayımlandığı Resmî Gazete’nin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28512</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Yönetmelikte Değişiklik Yapan Yönetmeliklerin Yayımlandığı Resmî Gazetelerin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28545</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29209</w:t>
                              </w: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jc w:val="right"/>
                          <w:rPr>
                            <w:rFonts w:ascii="Times New Roman" w:eastAsia="Times New Roman" w:hAnsi="Times New Roman" w:cs="Times New Roman"/>
                            <w:b/>
                            <w:bCs/>
                            <w:color w:val="808080"/>
                            <w:sz w:val="24"/>
                            <w:szCs w:val="24"/>
                            <w:lang w:eastAsia="tr-TR"/>
                          </w:rPr>
                        </w:pPr>
                        <w:r w:rsidRPr="00611F9D">
                          <w:rPr>
                            <w:rFonts w:ascii="Times New Roman" w:eastAsia="Times New Roman" w:hAnsi="Times New Roman" w:cs="Times New Roman"/>
                            <w:b/>
                            <w:bCs/>
                            <w:color w:val="808080"/>
                            <w:sz w:val="24"/>
                            <w:szCs w:val="24"/>
                            <w:lang w:eastAsia="tr-TR"/>
                          </w:rPr>
                          <w:t>Sayfa</w:t>
                        </w:r>
                      </w:p>
                    </w:tc>
                  </w:tr>
                </w:tbl>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r w:rsidR="00611F9D" w:rsidRPr="00611F9D" w:rsidTr="00AA1469">
        <w:tblPrEx>
          <w:shd w:val="clear" w:color="auto" w:fill="E6E6E6"/>
        </w:tblPrEx>
        <w:trPr>
          <w:tblCellSpacing w:w="0" w:type="dxa"/>
        </w:trPr>
        <w:tc>
          <w:tcPr>
            <w:tcW w:w="0" w:type="auto"/>
            <w:shd w:val="clear" w:color="auto" w:fill="E6E6E6"/>
            <w:vAlign w:val="center"/>
            <w:hideMark/>
          </w:tcPr>
          <w:p w:rsidR="00611F9D" w:rsidRPr="00611F9D" w:rsidRDefault="00611F9D" w:rsidP="00611F9D">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BC1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20002A87" w:usb1="00000000" w:usb2="00000000"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1F9D"/>
    <w:rsid w:val="00045049"/>
    <w:rsid w:val="00611F9D"/>
    <w:rsid w:val="006B3F4A"/>
    <w:rsid w:val="00AA1469"/>
    <w:rsid w:val="00B34B77"/>
    <w:rsid w:val="00BC19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14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4513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093">
          <w:marLeft w:val="0"/>
          <w:marRight w:val="0"/>
          <w:marTop w:val="100"/>
          <w:marBottom w:val="100"/>
          <w:divBdr>
            <w:top w:val="none" w:sz="0" w:space="0" w:color="auto"/>
            <w:left w:val="none" w:sz="0" w:space="0" w:color="auto"/>
            <w:bottom w:val="none" w:sz="0" w:space="0" w:color="auto"/>
            <w:right w:val="none" w:sz="0" w:space="0" w:color="auto"/>
          </w:divBdr>
          <w:divsChild>
            <w:div w:id="1691832649">
              <w:marLeft w:val="0"/>
              <w:marRight w:val="0"/>
              <w:marTop w:val="0"/>
              <w:marBottom w:val="0"/>
              <w:divBdr>
                <w:top w:val="none" w:sz="0" w:space="0" w:color="auto"/>
                <w:left w:val="none" w:sz="0" w:space="0" w:color="auto"/>
                <w:bottom w:val="none" w:sz="0" w:space="0" w:color="auto"/>
                <w:right w:val="none" w:sz="0" w:space="0" w:color="auto"/>
              </w:divBdr>
              <w:divsChild>
                <w:div w:id="137496511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72268341">
              <w:marLeft w:val="0"/>
              <w:marRight w:val="0"/>
              <w:marTop w:val="0"/>
              <w:marBottom w:val="0"/>
              <w:divBdr>
                <w:top w:val="none" w:sz="0" w:space="0" w:color="auto"/>
                <w:left w:val="none" w:sz="0" w:space="0" w:color="auto"/>
                <w:bottom w:val="none" w:sz="0" w:space="0" w:color="auto"/>
                <w:right w:val="none" w:sz="0" w:space="0" w:color="auto"/>
              </w:divBdr>
            </w:div>
            <w:div w:id="217061396">
              <w:marLeft w:val="0"/>
              <w:marRight w:val="0"/>
              <w:marTop w:val="0"/>
              <w:marBottom w:val="0"/>
              <w:divBdr>
                <w:top w:val="none" w:sz="0" w:space="0" w:color="auto"/>
                <w:left w:val="none" w:sz="0" w:space="0" w:color="auto"/>
                <w:bottom w:val="none" w:sz="0" w:space="0" w:color="auto"/>
                <w:right w:val="none" w:sz="0" w:space="0" w:color="auto"/>
              </w:divBdr>
              <w:divsChild>
                <w:div w:id="636841515">
                  <w:marLeft w:val="0"/>
                  <w:marRight w:val="0"/>
                  <w:marTop w:val="0"/>
                  <w:marBottom w:val="0"/>
                  <w:divBdr>
                    <w:top w:val="none" w:sz="0" w:space="0" w:color="auto"/>
                    <w:left w:val="none" w:sz="0" w:space="0" w:color="auto"/>
                    <w:bottom w:val="none" w:sz="0" w:space="0" w:color="auto"/>
                    <w:right w:val="none" w:sz="0" w:space="0" w:color="auto"/>
                  </w:divBdr>
                  <w:divsChild>
                    <w:div w:id="7609540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6924-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6116</Words>
  <Characters>34863</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Win7</cp:lastModifiedBy>
  <cp:revision>2</cp:revision>
  <dcterms:created xsi:type="dcterms:W3CDTF">2015-12-21T12:57:00Z</dcterms:created>
  <dcterms:modified xsi:type="dcterms:W3CDTF">2015-12-21T12:57:00Z</dcterms:modified>
</cp:coreProperties>
</file>