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5" w:type="dxa"/>
        <w:tblCellSpacing w:w="0" w:type="dxa"/>
        <w:tblCellMar>
          <w:left w:w="0" w:type="dxa"/>
          <w:right w:w="0" w:type="dxa"/>
        </w:tblCellMar>
        <w:tblLook w:val="04A0"/>
      </w:tblPr>
      <w:tblGrid>
        <w:gridCol w:w="9065"/>
      </w:tblGrid>
      <w:tr w:rsidR="005601F9" w:rsidRPr="005601F9" w:rsidTr="006D2C63">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5601F9" w:rsidRPr="005601F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75"/>
                  </w:tblGrid>
                  <w:tr w:rsidR="005601F9" w:rsidRPr="005601F9">
                    <w:trPr>
                      <w:tblCellSpacing w:w="0" w:type="dxa"/>
                      <w:jc w:val="center"/>
                    </w:trPr>
                    <w:tc>
                      <w:tcPr>
                        <w:tcW w:w="0" w:type="auto"/>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75"/>
                  </w:tblGrid>
                  <w:tr w:rsidR="005601F9" w:rsidRPr="005601F9">
                    <w:trPr>
                      <w:tblCellSpacing w:w="15" w:type="dxa"/>
                      <w:jc w:val="center"/>
                    </w:trPr>
                    <w:tc>
                      <w:tcPr>
                        <w:tcW w:w="0" w:type="auto"/>
                        <w:vAlign w:val="center"/>
                        <w:hideMark/>
                      </w:tcPr>
                      <w:p w:rsidR="005601F9" w:rsidRPr="005601F9" w:rsidRDefault="005601F9" w:rsidP="005601F9">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 xml:space="preserve">Resmi Gazete Tarihi: 29.12.2012 </w:t>
                        </w:r>
                        <w:r w:rsidR="006D2C63">
                          <w:rPr>
                            <w:rFonts w:ascii="Times New Roman" w:eastAsia="Times New Roman" w:hAnsi="Times New Roman" w:cs="Times New Roman"/>
                            <w:sz w:val="24"/>
                            <w:szCs w:val="24"/>
                            <w:lang w:eastAsia="tr-TR"/>
                          </w:rPr>
                          <w:t xml:space="preserve">                                                </w:t>
                        </w:r>
                        <w:r w:rsidRPr="005601F9">
                          <w:rPr>
                            <w:rFonts w:ascii="Times New Roman" w:eastAsia="Times New Roman" w:hAnsi="Times New Roman" w:cs="Times New Roman"/>
                            <w:sz w:val="24"/>
                            <w:szCs w:val="24"/>
                            <w:lang w:eastAsia="tr-TR"/>
                          </w:rPr>
                          <w:t>Resmi Gazete Sayısı: 28512</w:t>
                        </w:r>
                      </w:p>
                      <w:p w:rsidR="005601F9" w:rsidRPr="005601F9" w:rsidRDefault="005601F9" w:rsidP="005601F9">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(1) Bu Yönetmelik, 20/6/2012 tarihli ve 6331 sayılı İş Sağlığı ve Güvenliği Kanunu kapsamındaki işyerlerini kapsar.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Kanun: 20/6/2012 tarihli ve 6331 sayılı İş Sağlığı ve Güvenliği Kanununu,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Ramak kala olay: İşyerinde meydana gelen; çalışan, işyeri ya da iş ekipmanını zarara uğratma potansiyeli olduğu halde zarara uğratmayan olayı,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ifade eder.</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İKİNCİ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5601F9" w:rsidRPr="005601F9" w:rsidRDefault="005601F9" w:rsidP="005601F9">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w:t>
                        </w:r>
                        <w:r w:rsidRPr="005601F9">
                          <w:rPr>
                            <w:rFonts w:ascii="Times New Roman" w:eastAsia="Times New Roman" w:hAnsi="Times New Roman" w:cs="Times New Roman"/>
                            <w:sz w:val="20"/>
                            <w:szCs w:val="20"/>
                            <w:lang w:eastAsia="tr-TR"/>
                          </w:rPr>
                          <w:lastRenderedPageBreak/>
                          <w:t>gerçekleştirilir.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ekipmanları.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l) İşyerinde meydana gelen ancak yaralanma veya ölüme neden olmadığı halde işyeri ya da iş ekipmanının zarara uğramasına yol açan olaylara ilişkin kayıtlar.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o) Ortam ve kişisel maruziyet düzeyi ölçüm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r) Sağlık ve güvenlik planı ve patlamadan korunma dokümanı gibi belirli işyerlerinde hazırlanması </w:t>
                        </w:r>
                        <w:r w:rsidRPr="005601F9">
                          <w:rPr>
                            <w:rFonts w:ascii="Times New Roman" w:eastAsia="Times New Roman" w:hAnsi="Times New Roman" w:cs="Times New Roman"/>
                            <w:sz w:val="20"/>
                            <w:szCs w:val="20"/>
                            <w:lang w:eastAsia="tr-TR"/>
                          </w:rPr>
                          <w:lastRenderedPageBreak/>
                          <w:t>gereken dokümanlar.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İşin yürütümü, üretim teknikleri, kullanılan maddeler, makine ve ekipman, araç ve gereçler ile bunların çalışanların fiziksel özelliklerine uygun tasarlanmaması veya kullanılmamasından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Çalışma ortamına ilişkin hijyen koşulları ile çalışanların kişisel hijyen alışkanlıklarından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w:t>
                        </w:r>
                        <w:r w:rsidRPr="005601F9">
                          <w:rPr>
                            <w:rFonts w:ascii="Times New Roman" w:eastAsia="Times New Roman" w:hAnsi="Times New Roman" w:cs="Times New Roman"/>
                            <w:sz w:val="20"/>
                            <w:szCs w:val="20"/>
                            <w:lang w:eastAsia="tr-TR"/>
                          </w:rPr>
                          <w:lastRenderedPageBreak/>
                          <w:t>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Analizin ayrı ayrı bölümler için yapılması halinde bölümlerin etkileşimleri de dikkate alınarak bir bütün olarak ele alınıp sonuçlandırılır.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(1) Risk değerlendirmesi asgarî aşağıdaki hususları kapsayacak şekilde dokümante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c) Gerçekleştirildiği tarih ve geçerlilik tarihi.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Risk değerlendirmesi işyerindeki farklı bölümler için ayrı ayrı yapılmışsa her birinin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uygulanan teknoloji, kullanılan madde ve ekipmanlarda değişiklikler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Birden fazla işveren olması durumunda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ncı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(1) Bu Yönetmelik 30/12/2012 tarihinde yürürlüğe girer.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5601F9" w:rsidRPr="005601F9" w:rsidRDefault="005601F9" w:rsidP="005601F9">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bl>
                <w:p w:rsidR="005601F9" w:rsidRPr="005601F9" w:rsidRDefault="005601F9" w:rsidP="005601F9">
                  <w:pPr>
                    <w:spacing w:after="0" w:line="240" w:lineRule="auto"/>
                    <w:jc w:val="center"/>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r w:rsidR="005601F9" w:rsidRPr="005601F9" w:rsidTr="006D2C63">
        <w:tblPrEx>
          <w:shd w:val="clear" w:color="auto" w:fill="E6E6E6"/>
        </w:tblPrEx>
        <w:trPr>
          <w:tblCellSpacing w:w="0" w:type="dxa"/>
        </w:trPr>
        <w:tc>
          <w:tcPr>
            <w:tcW w:w="0" w:type="auto"/>
            <w:shd w:val="clear" w:color="auto" w:fill="E6E6E6"/>
            <w:vAlign w:val="center"/>
            <w:hideMark/>
          </w:tcPr>
          <w:p w:rsidR="005601F9" w:rsidRPr="005601F9" w:rsidRDefault="005601F9" w:rsidP="005601F9">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A86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01F9"/>
    <w:rsid w:val="00045049"/>
    <w:rsid w:val="005601F9"/>
    <w:rsid w:val="006D2C63"/>
    <w:rsid w:val="00A86A3F"/>
    <w:rsid w:val="00D25B28"/>
    <w:rsid w:val="00FA35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2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9388">
      <w:bodyDiv w:val="1"/>
      <w:marLeft w:val="0"/>
      <w:marRight w:val="0"/>
      <w:marTop w:val="0"/>
      <w:marBottom w:val="0"/>
      <w:divBdr>
        <w:top w:val="none" w:sz="0" w:space="0" w:color="auto"/>
        <w:left w:val="none" w:sz="0" w:space="0" w:color="auto"/>
        <w:bottom w:val="none" w:sz="0" w:space="0" w:color="auto"/>
        <w:right w:val="none" w:sz="0" w:space="0" w:color="auto"/>
      </w:divBdr>
      <w:divsChild>
        <w:div w:id="1934316357">
          <w:marLeft w:val="0"/>
          <w:marRight w:val="0"/>
          <w:marTop w:val="100"/>
          <w:marBottom w:val="10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sChild>
                <w:div w:id="45607345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745906869">
              <w:marLeft w:val="0"/>
              <w:marRight w:val="0"/>
              <w:marTop w:val="0"/>
              <w:marBottom w:val="0"/>
              <w:divBdr>
                <w:top w:val="none" w:sz="0" w:space="0" w:color="auto"/>
                <w:left w:val="none" w:sz="0" w:space="0" w:color="auto"/>
                <w:bottom w:val="none" w:sz="0" w:space="0" w:color="auto"/>
                <w:right w:val="none" w:sz="0" w:space="0" w:color="auto"/>
              </w:divBdr>
            </w:div>
            <w:div w:id="401488136">
              <w:marLeft w:val="0"/>
              <w:marRight w:val="0"/>
              <w:marTop w:val="0"/>
              <w:marBottom w:val="0"/>
              <w:divBdr>
                <w:top w:val="none" w:sz="0" w:space="0" w:color="auto"/>
                <w:left w:val="none" w:sz="0" w:space="0" w:color="auto"/>
                <w:bottom w:val="none" w:sz="0" w:space="0" w:color="auto"/>
                <w:right w:val="none" w:sz="0" w:space="0" w:color="auto"/>
              </w:divBdr>
              <w:divsChild>
                <w:div w:id="1572541956">
                  <w:marLeft w:val="0"/>
                  <w:marRight w:val="0"/>
                  <w:marTop w:val="0"/>
                  <w:marBottom w:val="0"/>
                  <w:divBdr>
                    <w:top w:val="none" w:sz="0" w:space="0" w:color="auto"/>
                    <w:left w:val="none" w:sz="0" w:space="0" w:color="auto"/>
                    <w:bottom w:val="none" w:sz="0" w:space="0" w:color="auto"/>
                    <w:right w:val="none" w:sz="0" w:space="0" w:color="auto"/>
                  </w:divBdr>
                  <w:divsChild>
                    <w:div w:id="4697833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2511</Words>
  <Characters>14318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Win7</cp:lastModifiedBy>
  <cp:revision>2</cp:revision>
  <dcterms:created xsi:type="dcterms:W3CDTF">2015-12-21T12:56:00Z</dcterms:created>
  <dcterms:modified xsi:type="dcterms:W3CDTF">2015-12-21T12:56:00Z</dcterms:modified>
</cp:coreProperties>
</file>